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86CDE33" w:rsidR="00E90E49" w:rsidRPr="00CE0424" w:rsidRDefault="00E90E49" w:rsidP="00E35559">
      <w:pPr>
        <w:pStyle w:val="3GPPHeader"/>
        <w:spacing w:after="60"/>
        <w:rPr>
          <w:sz w:val="32"/>
          <w:szCs w:val="32"/>
          <w:highlight w:val="yellow"/>
        </w:rPr>
      </w:pPr>
      <w:r w:rsidRPr="00CE0424">
        <w:t xml:space="preserve">3GPP TSG-RAN </w:t>
      </w:r>
      <w:r w:rsidR="008F1C4E">
        <w:t xml:space="preserve">Meeting </w:t>
      </w:r>
      <w:r w:rsidRPr="00CE0424">
        <w:t>#</w:t>
      </w:r>
      <w:r w:rsidR="00850253">
        <w:t>109</w:t>
      </w:r>
      <w:r w:rsidRPr="00CE0424">
        <w:tab/>
      </w:r>
      <w:r w:rsidR="00091557" w:rsidRPr="00CE0424">
        <w:rPr>
          <w:sz w:val="32"/>
          <w:szCs w:val="32"/>
        </w:rPr>
        <w:t>R</w:t>
      </w:r>
      <w:r w:rsidR="00850253">
        <w:rPr>
          <w:sz w:val="32"/>
          <w:szCs w:val="32"/>
        </w:rPr>
        <w:t>P</w:t>
      </w:r>
      <w:r w:rsidR="00091557" w:rsidRPr="00CE0424">
        <w:rPr>
          <w:sz w:val="32"/>
          <w:szCs w:val="32"/>
        </w:rPr>
        <w:t>-</w:t>
      </w:r>
      <w:r w:rsidR="00850253">
        <w:rPr>
          <w:sz w:val="32"/>
          <w:szCs w:val="32"/>
        </w:rPr>
        <w:t>25</w:t>
      </w:r>
      <w:r w:rsidR="00C6314F">
        <w:rPr>
          <w:sz w:val="32"/>
          <w:szCs w:val="32"/>
        </w:rPr>
        <w:t>2574</w:t>
      </w:r>
    </w:p>
    <w:p w14:paraId="0CE7B7E6" w14:textId="6FDF2379" w:rsidR="00E90E49" w:rsidRPr="00CE0424" w:rsidRDefault="00850253" w:rsidP="00311702">
      <w:pPr>
        <w:pStyle w:val="3GPPHeader"/>
      </w:pPr>
      <w:r w:rsidRPr="00850253">
        <w:t>Beijing</w:t>
      </w:r>
      <w:r w:rsidR="0027144F" w:rsidRPr="00850253">
        <w:t xml:space="preserve">, </w:t>
      </w:r>
      <w:r w:rsidR="00311702" w:rsidRPr="00850253">
        <w:t>C</w:t>
      </w:r>
      <w:r w:rsidRPr="00850253">
        <w:t>hina</w:t>
      </w:r>
      <w:r w:rsidR="0027144F" w:rsidRPr="00850253">
        <w:t xml:space="preserve">, </w:t>
      </w:r>
      <w:r w:rsidRPr="00850253">
        <w:t>September</w:t>
      </w:r>
      <w:r w:rsidR="0027144F" w:rsidRPr="00850253">
        <w:t xml:space="preserve"> </w:t>
      </w:r>
      <w:r w:rsidRPr="00850253">
        <w:t>14</w:t>
      </w:r>
      <w:r w:rsidR="001D53E7" w:rsidRPr="00850253">
        <w:t xml:space="preserve">th – </w:t>
      </w:r>
      <w:r w:rsidRPr="00850253">
        <w:t>18</w:t>
      </w:r>
      <w:r w:rsidR="001D53E7" w:rsidRPr="00850253">
        <w:t>th</w:t>
      </w:r>
      <w:r w:rsidR="00C37CB2" w:rsidRPr="00850253">
        <w:t xml:space="preserve"> </w:t>
      </w:r>
      <w:r w:rsidRPr="00850253">
        <w:t xml:space="preserve">September </w:t>
      </w:r>
      <w:r w:rsidR="0027144F" w:rsidRPr="00850253">
        <w:t>20</w:t>
      </w:r>
      <w:r w:rsidRPr="00850253">
        <w:t>25</w:t>
      </w:r>
    </w:p>
    <w:p w14:paraId="3086AC07" w14:textId="77777777" w:rsidR="00E90E49" w:rsidRPr="00CE0424" w:rsidRDefault="00E90E49" w:rsidP="00357380">
      <w:pPr>
        <w:pStyle w:val="3GPPHeader"/>
      </w:pPr>
    </w:p>
    <w:p w14:paraId="3982483C" w14:textId="081E146C"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6314F">
        <w:rPr>
          <w:sz w:val="22"/>
          <w:lang w:val="sv-FI"/>
        </w:rPr>
        <w:t>9.1.4.7</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0B09085" w:rsidR="00E90E49" w:rsidRPr="00CE0424" w:rsidRDefault="003D3C45" w:rsidP="00311702">
      <w:pPr>
        <w:pStyle w:val="3GPPHeader"/>
        <w:rPr>
          <w:sz w:val="22"/>
        </w:rPr>
      </w:pPr>
      <w:r>
        <w:rPr>
          <w:sz w:val="22"/>
        </w:rPr>
        <w:t>Title:</w:t>
      </w:r>
      <w:r w:rsidR="00E90E49" w:rsidRPr="00CE0424">
        <w:rPr>
          <w:sz w:val="22"/>
        </w:rPr>
        <w:tab/>
      </w:r>
      <w:r w:rsidR="00850253">
        <w:rPr>
          <w:sz w:val="22"/>
        </w:rPr>
        <w:t>On cross-area related aspects of the RAN4 led Rel-20 5G-A package</w:t>
      </w:r>
    </w:p>
    <w:p w14:paraId="025260C1" w14:textId="20F7303E" w:rsidR="00E90E49" w:rsidRPr="00CE0424" w:rsidRDefault="00E90E49" w:rsidP="00D546FF">
      <w:pPr>
        <w:pStyle w:val="3GPPHeader"/>
        <w:rPr>
          <w:sz w:val="22"/>
        </w:rPr>
      </w:pPr>
      <w:r w:rsidRPr="00CE0424">
        <w:rPr>
          <w:sz w:val="22"/>
        </w:rPr>
        <w:t>Document for:</w:t>
      </w:r>
      <w:r w:rsidRPr="00CE0424">
        <w:rPr>
          <w:sz w:val="22"/>
        </w:rPr>
        <w:tab/>
      </w:r>
      <w:r w:rsidR="00850253">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54BA085" w:rsidR="00477768" w:rsidRPr="00CE0424" w:rsidRDefault="00EC483C" w:rsidP="00CE0424">
      <w:pPr>
        <w:pStyle w:val="BodyText"/>
      </w:pPr>
      <w:r>
        <w:t xml:space="preserve">This document presents considerations on </w:t>
      </w:r>
      <w:r w:rsidR="00850253">
        <w:t>cross-area aspects of the 5G-A RAN4 led package.</w:t>
      </w:r>
    </w:p>
    <w:p w14:paraId="60123794" w14:textId="77777777" w:rsidR="004000E8" w:rsidRDefault="00230D18" w:rsidP="00CE0424">
      <w:pPr>
        <w:pStyle w:val="Heading1"/>
      </w:pPr>
      <w:bookmarkStart w:id="0" w:name="_Ref178064866"/>
      <w:r>
        <w:t>2</w:t>
      </w:r>
      <w:r>
        <w:tab/>
      </w:r>
      <w:r w:rsidR="004000E8" w:rsidRPr="00CE0424">
        <w:t>Discussion</w:t>
      </w:r>
      <w:bookmarkEnd w:id="0"/>
    </w:p>
    <w:p w14:paraId="7AF26B6E" w14:textId="74ED29D9" w:rsidR="00953616" w:rsidRDefault="00953616" w:rsidP="00953616">
      <w:pPr>
        <w:rPr>
          <w:lang w:val="en-GB" w:eastAsia="ja-JP"/>
        </w:rPr>
      </w:pPr>
      <w:r>
        <w:rPr>
          <w:lang w:val="en-GB" w:eastAsia="ja-JP"/>
        </w:rPr>
        <w:t>The WF discussed at RAN4#108 on cross-area topics was as follows:</w:t>
      </w:r>
    </w:p>
    <w:p w14:paraId="68BFE969" w14:textId="77777777" w:rsidR="00953616" w:rsidRPr="00016CA1" w:rsidRDefault="00953616" w:rsidP="00953616">
      <w:pPr>
        <w:rPr>
          <w:lang w:val="en-GB" w:eastAsia="ja-JP"/>
        </w:rPr>
      </w:pPr>
      <w:r w:rsidRPr="00016CA1">
        <w:rPr>
          <w:noProof/>
          <w:lang w:val="en-GB" w:eastAsia="ja-JP"/>
        </w:rPr>
        <w:lastRenderedPageBreak/>
        <mc:AlternateContent>
          <mc:Choice Requires="wps">
            <w:drawing>
              <wp:inline distT="0" distB="0" distL="0" distR="0" wp14:anchorId="4C280E1D" wp14:editId="37B25470">
                <wp:extent cx="6125793" cy="1404620"/>
                <wp:effectExtent l="0" t="0" r="27940" b="13335"/>
                <wp:docPr id="1429715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5793" cy="1404620"/>
                        </a:xfrm>
                        <a:prstGeom prst="rect">
                          <a:avLst/>
                        </a:prstGeom>
                        <a:solidFill>
                          <a:srgbClr val="FFFFFF"/>
                        </a:solidFill>
                        <a:ln w="9525">
                          <a:solidFill>
                            <a:srgbClr val="000000"/>
                          </a:solidFill>
                          <a:miter lim="800000"/>
                          <a:headEnd/>
                          <a:tailEnd/>
                        </a:ln>
                      </wps:spPr>
                      <wps:txbx>
                        <w:txbxContent>
                          <w:p w14:paraId="0B871372" w14:textId="77777777" w:rsidR="00953616" w:rsidRPr="00203F2E" w:rsidRDefault="00953616" w:rsidP="00953616">
                            <w:pPr>
                              <w:rPr>
                                <w:b/>
                                <w:bCs/>
                              </w:rPr>
                            </w:pPr>
                            <w:r w:rsidRPr="00203F2E">
                              <w:t>The following two WI are agreed to be introduced in R20.</w:t>
                            </w:r>
                          </w:p>
                          <w:p w14:paraId="5801C000" w14:textId="77777777" w:rsidR="00953616" w:rsidRPr="00203F2E" w:rsidRDefault="00953616" w:rsidP="00953616">
                            <w:pPr>
                              <w:numPr>
                                <w:ilvl w:val="0"/>
                                <w:numId w:val="23"/>
                              </w:numPr>
                              <w:rPr>
                                <w:lang w:val="en-GB"/>
                              </w:rPr>
                            </w:pPr>
                            <w:r w:rsidRPr="00203F2E">
                              <w:rPr>
                                <w:b/>
                                <w:bCs/>
                                <w:lang w:val="en-GB"/>
                              </w:rPr>
                              <w:t>Extension of LBCA (the exact scope and WID draft will be discussed and decided in RAN#109):</w:t>
                            </w:r>
                          </w:p>
                          <w:p w14:paraId="562F93B2" w14:textId="77777777" w:rsidR="00953616" w:rsidRPr="00203F2E" w:rsidRDefault="00953616" w:rsidP="00953616">
                            <w:pPr>
                              <w:numPr>
                                <w:ilvl w:val="1"/>
                                <w:numId w:val="23"/>
                              </w:numPr>
                              <w:rPr>
                                <w:lang w:val="en-GB"/>
                              </w:rPr>
                            </w:pPr>
                            <w:r w:rsidRPr="00203F2E">
                              <w:rPr>
                                <w:lang w:val="en-GB"/>
                              </w:rPr>
                              <w:t xml:space="preserve">Further discussion on the possible scoping in RAN#109 based on the following two objectives  </w:t>
                            </w:r>
                          </w:p>
                          <w:p w14:paraId="7A41E961" w14:textId="77777777" w:rsidR="00953616" w:rsidRPr="00203F2E" w:rsidRDefault="00953616" w:rsidP="00953616">
                            <w:pPr>
                              <w:numPr>
                                <w:ilvl w:val="2"/>
                                <w:numId w:val="23"/>
                              </w:numPr>
                              <w:rPr>
                                <w:lang w:val="en-GB"/>
                              </w:rPr>
                            </w:pPr>
                            <w:r w:rsidRPr="00203F2E">
                              <w:rPr>
                                <w:lang w:val="en-GB"/>
                              </w:rPr>
                              <w:t>Study and if feasible, specify non-RRC based switching solution, e.g. dynamic switching, by taking the RAN1 impacts into consideration</w:t>
                            </w:r>
                          </w:p>
                          <w:p w14:paraId="4DA326A6" w14:textId="77777777" w:rsidR="00953616" w:rsidRPr="00203F2E" w:rsidRDefault="00953616" w:rsidP="00953616">
                            <w:pPr>
                              <w:numPr>
                                <w:ilvl w:val="2"/>
                                <w:numId w:val="23"/>
                              </w:numPr>
                              <w:rPr>
                                <w:lang w:val="en-GB"/>
                              </w:rPr>
                            </w:pPr>
                            <w:r w:rsidRPr="00203F2E">
                              <w:rPr>
                                <w:lang w:val="en-CA"/>
                              </w:rPr>
                              <w:t>Dual DL solution</w:t>
                            </w:r>
                          </w:p>
                          <w:p w14:paraId="070E8440" w14:textId="77777777" w:rsidR="00953616" w:rsidRPr="00203F2E" w:rsidRDefault="00953616" w:rsidP="00953616">
                            <w:pPr>
                              <w:numPr>
                                <w:ilvl w:val="2"/>
                                <w:numId w:val="23"/>
                              </w:numPr>
                              <w:rPr>
                                <w:lang w:val="en-GB"/>
                              </w:rPr>
                            </w:pPr>
                            <w:r w:rsidRPr="00203F2E">
                              <w:rPr>
                                <w:lang w:val="en-GB"/>
                              </w:rPr>
                              <w:t>RAN1/2 impact is expected and will be further discussed in RAN#109</w:t>
                            </w:r>
                          </w:p>
                          <w:p w14:paraId="52F44BD6" w14:textId="77777777" w:rsidR="00953616" w:rsidRPr="00203F2E" w:rsidRDefault="00953616" w:rsidP="00953616">
                            <w:pPr>
                              <w:numPr>
                                <w:ilvl w:val="1"/>
                                <w:numId w:val="23"/>
                              </w:numPr>
                              <w:rPr>
                                <w:lang w:val="en-GB"/>
                              </w:rPr>
                            </w:pPr>
                            <w:r w:rsidRPr="00203F2E">
                              <w:rPr>
                                <w:lang w:val="en-GB"/>
                              </w:rPr>
                              <w:t>Target 0.5 TU (0.25 RF and 0.25 RRM) in Q4’25 and 0.75 TU allocation (0.25 RF and 0.5 RRM) from Q1’26</w:t>
                            </w:r>
                          </w:p>
                          <w:p w14:paraId="010E409D" w14:textId="77777777" w:rsidR="00953616" w:rsidRPr="00203F2E" w:rsidRDefault="00953616" w:rsidP="00953616">
                            <w:pPr>
                              <w:numPr>
                                <w:ilvl w:val="0"/>
                                <w:numId w:val="23"/>
                              </w:numPr>
                              <w:rPr>
                                <w:lang w:val="en-GB"/>
                              </w:rPr>
                            </w:pPr>
                            <w:r w:rsidRPr="00203F2E">
                              <w:rPr>
                                <w:b/>
                                <w:bCs/>
                                <w:lang w:val="en-GB"/>
                              </w:rPr>
                              <w:t>UAV (the exact scope and WID draft will be discussed and decided in RAN#109):</w:t>
                            </w:r>
                          </w:p>
                          <w:p w14:paraId="1AD181C8" w14:textId="77777777" w:rsidR="00953616" w:rsidRPr="00203F2E" w:rsidRDefault="00953616" w:rsidP="00953616">
                            <w:pPr>
                              <w:numPr>
                                <w:ilvl w:val="1"/>
                                <w:numId w:val="23"/>
                              </w:numPr>
                              <w:rPr>
                                <w:lang w:val="en-GB"/>
                              </w:rPr>
                            </w:pPr>
                            <w:r w:rsidRPr="00203F2E">
                              <w:rPr>
                                <w:lang w:val="en-GB"/>
                              </w:rPr>
                              <w:t>UAV UE with antenna array with up to 33dBm maximum output power on TDD spectrum</w:t>
                            </w:r>
                          </w:p>
                          <w:p w14:paraId="726C98B7" w14:textId="77777777" w:rsidR="00953616" w:rsidRPr="00203F2E" w:rsidRDefault="00953616" w:rsidP="00953616">
                            <w:pPr>
                              <w:numPr>
                                <w:ilvl w:val="1"/>
                                <w:numId w:val="23"/>
                              </w:numPr>
                              <w:rPr>
                                <w:lang w:val="en-GB"/>
                              </w:rPr>
                            </w:pPr>
                            <w:r w:rsidRPr="00203F2E">
                              <w:rPr>
                                <w:lang w:val="en-GB"/>
                              </w:rPr>
                              <w:t>RAN1/2 scope is not expected</w:t>
                            </w:r>
                          </w:p>
                          <w:p w14:paraId="4B2B9FA0" w14:textId="77777777" w:rsidR="00953616" w:rsidRPr="00203F2E" w:rsidRDefault="00953616" w:rsidP="00953616">
                            <w:pPr>
                              <w:numPr>
                                <w:ilvl w:val="1"/>
                                <w:numId w:val="23"/>
                              </w:numPr>
                              <w:rPr>
                                <w:lang w:val="en-GB"/>
                              </w:rPr>
                            </w:pPr>
                            <w:r w:rsidRPr="00203F2E">
                              <w:rPr>
                                <w:lang w:val="en-GB"/>
                              </w:rPr>
                              <w:t>Target 0.5 TU allocation (0.25 RF and 0.25 RRM)</w:t>
                            </w:r>
                          </w:p>
                          <w:p w14:paraId="63979803" w14:textId="77777777" w:rsidR="00953616" w:rsidRPr="00203F2E" w:rsidRDefault="00953616" w:rsidP="00953616"/>
                          <w:p w14:paraId="49AF9197" w14:textId="77777777" w:rsidR="00953616" w:rsidRPr="00203F2E" w:rsidRDefault="00953616" w:rsidP="00953616">
                            <w:pPr>
                              <w:rPr>
                                <w:bCs/>
                                <w:iCs/>
                              </w:rPr>
                            </w:pPr>
                            <w:r w:rsidRPr="00203F2E">
                              <w:t xml:space="preserve">The following two proposals will be discussed at RAN#109, where it will be decided </w:t>
                            </w:r>
                            <w:proofErr w:type="gramStart"/>
                            <w:r w:rsidRPr="00203F2E">
                              <w:t>whether or not</w:t>
                            </w:r>
                            <w:proofErr w:type="gramEnd"/>
                            <w:r w:rsidRPr="00203F2E">
                              <w:t xml:space="preserve"> to include either of the proposals</w:t>
                            </w:r>
                          </w:p>
                          <w:p w14:paraId="6F713A46" w14:textId="77777777" w:rsidR="00953616" w:rsidRPr="00203F2E" w:rsidRDefault="00953616" w:rsidP="00953616">
                            <w:pPr>
                              <w:numPr>
                                <w:ilvl w:val="1"/>
                                <w:numId w:val="23"/>
                              </w:numPr>
                              <w:rPr>
                                <w:bCs/>
                                <w:iCs/>
                                <w:lang w:val="en-GB"/>
                              </w:rPr>
                            </w:pPr>
                            <w:r w:rsidRPr="00203F2E">
                              <w:rPr>
                                <w:bCs/>
                                <w:iCs/>
                                <w:lang w:val="en-GB"/>
                              </w:rPr>
                              <w:t>Fragmented DL:</w:t>
                            </w:r>
                          </w:p>
                          <w:p w14:paraId="65D58943" w14:textId="77777777" w:rsidR="00953616" w:rsidRPr="00203F2E" w:rsidRDefault="00953616" w:rsidP="00953616">
                            <w:pPr>
                              <w:numPr>
                                <w:ilvl w:val="2"/>
                                <w:numId w:val="23"/>
                              </w:numPr>
                              <w:rPr>
                                <w:lang w:val="en-GB"/>
                              </w:rPr>
                            </w:pPr>
                            <w:r w:rsidRPr="00203F2E">
                              <w:rPr>
                                <w:bCs/>
                                <w:iCs/>
                                <w:lang w:val="en-GB"/>
                              </w:rPr>
                              <w:t>Int</w:t>
                            </w:r>
                            <w:r w:rsidRPr="00203F2E">
                              <w:rPr>
                                <w:lang w:val="en-GB"/>
                              </w:rPr>
                              <w:t xml:space="preserve">roducing RF/RRM requirements related to new UE </w:t>
                            </w:r>
                            <w:proofErr w:type="spellStart"/>
                            <w:r w:rsidRPr="00203F2E">
                              <w:rPr>
                                <w:lang w:val="en-GB"/>
                              </w:rPr>
                              <w:t>behavior</w:t>
                            </w:r>
                            <w:proofErr w:type="spellEnd"/>
                            <w:r w:rsidRPr="00203F2E">
                              <w:rPr>
                                <w:lang w:val="en-GB"/>
                              </w:rPr>
                              <w:t xml:space="preserve"> for reducing the number of UE Rx RF chains</w:t>
                            </w:r>
                          </w:p>
                          <w:p w14:paraId="4BFFB6AA" w14:textId="77777777" w:rsidR="00953616" w:rsidRPr="00203F2E" w:rsidRDefault="00953616" w:rsidP="00953616">
                            <w:pPr>
                              <w:numPr>
                                <w:ilvl w:val="2"/>
                                <w:numId w:val="23"/>
                              </w:numPr>
                              <w:rPr>
                                <w:lang w:val="en-GB"/>
                              </w:rPr>
                            </w:pPr>
                            <w:r w:rsidRPr="00203F2E">
                              <w:rPr>
                                <w:lang w:val="en-GB"/>
                              </w:rPr>
                              <w:t>RAN1/2 scope is TBC</w:t>
                            </w:r>
                          </w:p>
                          <w:p w14:paraId="2C0F841B" w14:textId="77777777" w:rsidR="00953616" w:rsidRPr="00203F2E" w:rsidRDefault="00953616" w:rsidP="00953616">
                            <w:pPr>
                              <w:numPr>
                                <w:ilvl w:val="1"/>
                                <w:numId w:val="23"/>
                              </w:numPr>
                              <w:rPr>
                                <w:bCs/>
                                <w:iCs/>
                                <w:lang w:val="en-GB"/>
                              </w:rPr>
                            </w:pPr>
                            <w:r w:rsidRPr="00203F2E">
                              <w:rPr>
                                <w:bCs/>
                                <w:iCs/>
                                <w:lang w:val="en-GB"/>
                              </w:rPr>
                              <w:t xml:space="preserve">Intra-band non-collocated EN-DC/NR-CA deployment </w:t>
                            </w:r>
                          </w:p>
                          <w:p w14:paraId="6A4BCC4F" w14:textId="77777777" w:rsidR="00953616" w:rsidRPr="00203F2E" w:rsidRDefault="00953616" w:rsidP="00953616">
                            <w:pPr>
                              <w:numPr>
                                <w:ilvl w:val="2"/>
                                <w:numId w:val="23"/>
                              </w:numPr>
                              <w:rPr>
                                <w:lang w:val="en-GB"/>
                              </w:rPr>
                            </w:pPr>
                            <w:r w:rsidRPr="00203F2E">
                              <w:rPr>
                                <w:lang w:val="en-GB"/>
                              </w:rPr>
                              <w:t>Type 3 UE requirements assuming MRTD&lt;CP and power imbalance &lt; [xx] dB for handheld</w:t>
                            </w:r>
                          </w:p>
                          <w:p w14:paraId="78E9DDFE" w14:textId="77777777" w:rsidR="00953616" w:rsidRPr="00203F2E" w:rsidRDefault="00953616" w:rsidP="00953616">
                            <w:pPr>
                              <w:numPr>
                                <w:ilvl w:val="2"/>
                                <w:numId w:val="23"/>
                              </w:numPr>
                              <w:rPr>
                                <w:lang w:val="en-GB"/>
                              </w:rPr>
                            </w:pPr>
                            <w:r w:rsidRPr="00203F2E">
                              <w:rPr>
                                <w:lang w:val="en-GB"/>
                              </w:rPr>
                              <w:t>RAN1/2 scope is TBC</w:t>
                            </w:r>
                          </w:p>
                          <w:p w14:paraId="3EF65DAC" w14:textId="77777777" w:rsidR="00953616" w:rsidRDefault="00953616" w:rsidP="00953616"/>
                        </w:txbxContent>
                      </wps:txbx>
                      <wps:bodyPr rot="0" vert="horz" wrap="square" lIns="91440" tIns="45720" rIns="91440" bIns="45720" anchor="t" anchorCtr="0">
                        <a:spAutoFit/>
                      </wps:bodyPr>
                    </wps:wsp>
                  </a:graphicData>
                </a:graphic>
              </wp:inline>
            </w:drawing>
          </mc:Choice>
          <mc:Fallback>
            <w:pict>
              <v:shapetype w14:anchorId="4C280E1D" id="_x0000_t202" coordsize="21600,21600" o:spt="202" path="m,l,21600r21600,l21600,xe">
                <v:stroke joinstyle="miter"/>
                <v:path gradientshapeok="t" o:connecttype="rect"/>
              </v:shapetype>
              <v:shape id="Text Box 2" o:spid="_x0000_s1026" type="#_x0000_t202" style="width:482.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">
                <v:textbox style="mso-fit-shape-to-text:t">
                  <w:txbxContent>
                    <w:p w14:paraId="0B871372" w14:textId="77777777" w:rsidR="00953616" w:rsidRPr="00203F2E" w:rsidRDefault="00953616" w:rsidP="00953616">
                      <w:pPr>
                        <w:rPr>
                          <w:b/>
                          <w:bCs/>
                        </w:rPr>
                      </w:pPr>
                      <w:r w:rsidRPr="00203F2E">
                        <w:t>The following two WI are agreed to be introduced in R20.</w:t>
                      </w:r>
                    </w:p>
                    <w:p w14:paraId="5801C000" w14:textId="77777777" w:rsidR="00953616" w:rsidRPr="00203F2E" w:rsidRDefault="00953616" w:rsidP="00953616">
                      <w:pPr>
                        <w:numPr>
                          <w:ilvl w:val="0"/>
                          <w:numId w:val="23"/>
                        </w:numPr>
                        <w:rPr>
                          <w:lang w:val="en-GB"/>
                        </w:rPr>
                      </w:pPr>
                      <w:r w:rsidRPr="00203F2E">
                        <w:rPr>
                          <w:b/>
                          <w:bCs/>
                          <w:lang w:val="en-GB"/>
                        </w:rPr>
                        <w:t>Extension of LBCA (the exact scope and WID draft will be discussed and decided in RAN#109):</w:t>
                      </w:r>
                    </w:p>
                    <w:p w14:paraId="562F93B2" w14:textId="77777777" w:rsidR="00953616" w:rsidRPr="00203F2E" w:rsidRDefault="00953616" w:rsidP="00953616">
                      <w:pPr>
                        <w:numPr>
                          <w:ilvl w:val="1"/>
                          <w:numId w:val="23"/>
                        </w:numPr>
                        <w:rPr>
                          <w:lang w:val="en-GB"/>
                        </w:rPr>
                      </w:pPr>
                      <w:r w:rsidRPr="00203F2E">
                        <w:rPr>
                          <w:lang w:val="en-GB"/>
                        </w:rPr>
                        <w:t xml:space="preserve">Further discussion on the possible scoping in RAN#109 based on the following two objectives  </w:t>
                      </w:r>
                    </w:p>
                    <w:p w14:paraId="7A41E961" w14:textId="77777777" w:rsidR="00953616" w:rsidRPr="00203F2E" w:rsidRDefault="00953616" w:rsidP="00953616">
                      <w:pPr>
                        <w:numPr>
                          <w:ilvl w:val="2"/>
                          <w:numId w:val="23"/>
                        </w:numPr>
                        <w:rPr>
                          <w:lang w:val="en-GB"/>
                        </w:rPr>
                      </w:pPr>
                      <w:r w:rsidRPr="00203F2E">
                        <w:rPr>
                          <w:lang w:val="en-GB"/>
                        </w:rPr>
                        <w:t>Study and if feasible, specify non-RRC based switching solution, e.g. dynamic switching, by taking the RAN1 impacts into consideration</w:t>
                      </w:r>
                    </w:p>
                    <w:p w14:paraId="4DA326A6" w14:textId="77777777" w:rsidR="00953616" w:rsidRPr="00203F2E" w:rsidRDefault="00953616" w:rsidP="00953616">
                      <w:pPr>
                        <w:numPr>
                          <w:ilvl w:val="2"/>
                          <w:numId w:val="23"/>
                        </w:numPr>
                        <w:rPr>
                          <w:lang w:val="en-GB"/>
                        </w:rPr>
                      </w:pPr>
                      <w:r w:rsidRPr="00203F2E">
                        <w:rPr>
                          <w:lang w:val="en-CA"/>
                        </w:rPr>
                        <w:t>Dual DL solution</w:t>
                      </w:r>
                    </w:p>
                    <w:p w14:paraId="070E8440" w14:textId="77777777" w:rsidR="00953616" w:rsidRPr="00203F2E" w:rsidRDefault="00953616" w:rsidP="00953616">
                      <w:pPr>
                        <w:numPr>
                          <w:ilvl w:val="2"/>
                          <w:numId w:val="23"/>
                        </w:numPr>
                        <w:rPr>
                          <w:lang w:val="en-GB"/>
                        </w:rPr>
                      </w:pPr>
                      <w:r w:rsidRPr="00203F2E">
                        <w:rPr>
                          <w:lang w:val="en-GB"/>
                        </w:rPr>
                        <w:t>RAN1/2 impact is expected and will be further discussed in RAN#109</w:t>
                      </w:r>
                    </w:p>
                    <w:p w14:paraId="52F44BD6" w14:textId="77777777" w:rsidR="00953616" w:rsidRPr="00203F2E" w:rsidRDefault="00953616" w:rsidP="00953616">
                      <w:pPr>
                        <w:numPr>
                          <w:ilvl w:val="1"/>
                          <w:numId w:val="23"/>
                        </w:numPr>
                        <w:rPr>
                          <w:lang w:val="en-GB"/>
                        </w:rPr>
                      </w:pPr>
                      <w:r w:rsidRPr="00203F2E">
                        <w:rPr>
                          <w:lang w:val="en-GB"/>
                        </w:rPr>
                        <w:t>Target 0.5 TU (0.25 RF and 0.25 RRM) in Q4’25 and 0.75 TU allocation (0.25 RF and 0.5 RRM) from Q1’26</w:t>
                      </w:r>
                    </w:p>
                    <w:p w14:paraId="010E409D" w14:textId="77777777" w:rsidR="00953616" w:rsidRPr="00203F2E" w:rsidRDefault="00953616" w:rsidP="00953616">
                      <w:pPr>
                        <w:numPr>
                          <w:ilvl w:val="0"/>
                          <w:numId w:val="23"/>
                        </w:numPr>
                        <w:rPr>
                          <w:lang w:val="en-GB"/>
                        </w:rPr>
                      </w:pPr>
                      <w:r w:rsidRPr="00203F2E">
                        <w:rPr>
                          <w:b/>
                          <w:bCs/>
                          <w:lang w:val="en-GB"/>
                        </w:rPr>
                        <w:t>UAV (the exact scope and WID draft will be discussed and decided in RAN#109):</w:t>
                      </w:r>
                    </w:p>
                    <w:p w14:paraId="1AD181C8" w14:textId="77777777" w:rsidR="00953616" w:rsidRPr="00203F2E" w:rsidRDefault="00953616" w:rsidP="00953616">
                      <w:pPr>
                        <w:numPr>
                          <w:ilvl w:val="1"/>
                          <w:numId w:val="23"/>
                        </w:numPr>
                        <w:rPr>
                          <w:lang w:val="en-GB"/>
                        </w:rPr>
                      </w:pPr>
                      <w:r w:rsidRPr="00203F2E">
                        <w:rPr>
                          <w:lang w:val="en-GB"/>
                        </w:rPr>
                        <w:t>UAV UE with antenna array with up to 33dBm maximum output power on TDD spectrum</w:t>
                      </w:r>
                    </w:p>
                    <w:p w14:paraId="726C98B7" w14:textId="77777777" w:rsidR="00953616" w:rsidRPr="00203F2E" w:rsidRDefault="00953616" w:rsidP="00953616">
                      <w:pPr>
                        <w:numPr>
                          <w:ilvl w:val="1"/>
                          <w:numId w:val="23"/>
                        </w:numPr>
                        <w:rPr>
                          <w:lang w:val="en-GB"/>
                        </w:rPr>
                      </w:pPr>
                      <w:r w:rsidRPr="00203F2E">
                        <w:rPr>
                          <w:lang w:val="en-GB"/>
                        </w:rPr>
                        <w:t>RAN1/2 scope is not expected</w:t>
                      </w:r>
                    </w:p>
                    <w:p w14:paraId="4B2B9FA0" w14:textId="77777777" w:rsidR="00953616" w:rsidRPr="00203F2E" w:rsidRDefault="00953616" w:rsidP="00953616">
                      <w:pPr>
                        <w:numPr>
                          <w:ilvl w:val="1"/>
                          <w:numId w:val="23"/>
                        </w:numPr>
                        <w:rPr>
                          <w:lang w:val="en-GB"/>
                        </w:rPr>
                      </w:pPr>
                      <w:r w:rsidRPr="00203F2E">
                        <w:rPr>
                          <w:lang w:val="en-GB"/>
                        </w:rPr>
                        <w:t>Target 0.5 TU allocation (0.25 RF and 0.25 RRM)</w:t>
                      </w:r>
                    </w:p>
                    <w:p w14:paraId="63979803" w14:textId="77777777" w:rsidR="00953616" w:rsidRPr="00203F2E" w:rsidRDefault="00953616" w:rsidP="00953616"/>
                    <w:p w14:paraId="49AF9197" w14:textId="77777777" w:rsidR="00953616" w:rsidRPr="00203F2E" w:rsidRDefault="00953616" w:rsidP="00953616">
                      <w:pPr>
                        <w:rPr>
                          <w:bCs/>
                          <w:iCs/>
                        </w:rPr>
                      </w:pPr>
                      <w:r w:rsidRPr="00203F2E">
                        <w:t xml:space="preserve">The following two proposals will be discussed at RAN#109, where it will be decided </w:t>
                      </w:r>
                      <w:proofErr w:type="gramStart"/>
                      <w:r w:rsidRPr="00203F2E">
                        <w:t>whether or not</w:t>
                      </w:r>
                      <w:proofErr w:type="gramEnd"/>
                      <w:r w:rsidRPr="00203F2E">
                        <w:t xml:space="preserve"> to include either of the proposals</w:t>
                      </w:r>
                    </w:p>
                    <w:p w14:paraId="6F713A46" w14:textId="77777777" w:rsidR="00953616" w:rsidRPr="00203F2E" w:rsidRDefault="00953616" w:rsidP="00953616">
                      <w:pPr>
                        <w:numPr>
                          <w:ilvl w:val="1"/>
                          <w:numId w:val="23"/>
                        </w:numPr>
                        <w:rPr>
                          <w:bCs/>
                          <w:iCs/>
                          <w:lang w:val="en-GB"/>
                        </w:rPr>
                      </w:pPr>
                      <w:r w:rsidRPr="00203F2E">
                        <w:rPr>
                          <w:bCs/>
                          <w:iCs/>
                          <w:lang w:val="en-GB"/>
                        </w:rPr>
                        <w:t>Fragmented DL:</w:t>
                      </w:r>
                    </w:p>
                    <w:p w14:paraId="65D58943" w14:textId="77777777" w:rsidR="00953616" w:rsidRPr="00203F2E" w:rsidRDefault="00953616" w:rsidP="00953616">
                      <w:pPr>
                        <w:numPr>
                          <w:ilvl w:val="2"/>
                          <w:numId w:val="23"/>
                        </w:numPr>
                        <w:rPr>
                          <w:lang w:val="en-GB"/>
                        </w:rPr>
                      </w:pPr>
                      <w:r w:rsidRPr="00203F2E">
                        <w:rPr>
                          <w:bCs/>
                          <w:iCs/>
                          <w:lang w:val="en-GB"/>
                        </w:rPr>
                        <w:t>Int</w:t>
                      </w:r>
                      <w:r w:rsidRPr="00203F2E">
                        <w:rPr>
                          <w:lang w:val="en-GB"/>
                        </w:rPr>
                        <w:t xml:space="preserve">roducing RF/RRM requirements related to new UE </w:t>
                      </w:r>
                      <w:proofErr w:type="spellStart"/>
                      <w:r w:rsidRPr="00203F2E">
                        <w:rPr>
                          <w:lang w:val="en-GB"/>
                        </w:rPr>
                        <w:t>behavior</w:t>
                      </w:r>
                      <w:proofErr w:type="spellEnd"/>
                      <w:r w:rsidRPr="00203F2E">
                        <w:rPr>
                          <w:lang w:val="en-GB"/>
                        </w:rPr>
                        <w:t xml:space="preserve"> for reducing the number of UE Rx RF chains</w:t>
                      </w:r>
                    </w:p>
                    <w:p w14:paraId="4BFFB6AA" w14:textId="77777777" w:rsidR="00953616" w:rsidRPr="00203F2E" w:rsidRDefault="00953616" w:rsidP="00953616">
                      <w:pPr>
                        <w:numPr>
                          <w:ilvl w:val="2"/>
                          <w:numId w:val="23"/>
                        </w:numPr>
                        <w:rPr>
                          <w:lang w:val="en-GB"/>
                        </w:rPr>
                      </w:pPr>
                      <w:r w:rsidRPr="00203F2E">
                        <w:rPr>
                          <w:lang w:val="en-GB"/>
                        </w:rPr>
                        <w:t>RAN1/2 scope is TBC</w:t>
                      </w:r>
                    </w:p>
                    <w:p w14:paraId="2C0F841B" w14:textId="77777777" w:rsidR="00953616" w:rsidRPr="00203F2E" w:rsidRDefault="00953616" w:rsidP="00953616">
                      <w:pPr>
                        <w:numPr>
                          <w:ilvl w:val="1"/>
                          <w:numId w:val="23"/>
                        </w:numPr>
                        <w:rPr>
                          <w:bCs/>
                          <w:iCs/>
                          <w:lang w:val="en-GB"/>
                        </w:rPr>
                      </w:pPr>
                      <w:r w:rsidRPr="00203F2E">
                        <w:rPr>
                          <w:bCs/>
                          <w:iCs/>
                          <w:lang w:val="en-GB"/>
                        </w:rPr>
                        <w:t xml:space="preserve">Intra-band non-collocated EN-DC/NR-CA deployment </w:t>
                      </w:r>
                    </w:p>
                    <w:p w14:paraId="6A4BCC4F" w14:textId="77777777" w:rsidR="00953616" w:rsidRPr="00203F2E" w:rsidRDefault="00953616" w:rsidP="00953616">
                      <w:pPr>
                        <w:numPr>
                          <w:ilvl w:val="2"/>
                          <w:numId w:val="23"/>
                        </w:numPr>
                        <w:rPr>
                          <w:lang w:val="en-GB"/>
                        </w:rPr>
                      </w:pPr>
                      <w:r w:rsidRPr="00203F2E">
                        <w:rPr>
                          <w:lang w:val="en-GB"/>
                        </w:rPr>
                        <w:t>Type 3 UE requirements assuming MRTD&lt;CP and power imbalance &lt; [xx] dB for handheld</w:t>
                      </w:r>
                    </w:p>
                    <w:p w14:paraId="78E9DDFE" w14:textId="77777777" w:rsidR="00953616" w:rsidRPr="00203F2E" w:rsidRDefault="00953616" w:rsidP="00953616">
                      <w:pPr>
                        <w:numPr>
                          <w:ilvl w:val="2"/>
                          <w:numId w:val="23"/>
                        </w:numPr>
                        <w:rPr>
                          <w:lang w:val="en-GB"/>
                        </w:rPr>
                      </w:pPr>
                      <w:r w:rsidRPr="00203F2E">
                        <w:rPr>
                          <w:lang w:val="en-GB"/>
                        </w:rPr>
                        <w:t>RAN1/2 scope is TBC</w:t>
                      </w:r>
                    </w:p>
                    <w:p w14:paraId="3EF65DAC" w14:textId="77777777" w:rsidR="00953616" w:rsidRDefault="00953616" w:rsidP="00953616"/>
                  </w:txbxContent>
                </v:textbox>
                <w10:anchorlock/>
              </v:shape>
            </w:pict>
          </mc:Fallback>
        </mc:AlternateContent>
      </w:r>
    </w:p>
    <w:p w14:paraId="256A403B" w14:textId="77777777" w:rsidR="00953616" w:rsidRDefault="00953616" w:rsidP="00953616">
      <w:pPr>
        <w:rPr>
          <w:lang w:val="en-GB" w:eastAsia="ja-JP"/>
        </w:rPr>
      </w:pPr>
      <w:r>
        <w:rPr>
          <w:lang w:val="en-GB" w:eastAsia="ja-JP"/>
        </w:rPr>
        <w:t>Two cross-topic proposals have been agreed for inclusion into the release-20 packaging; LB-LB switching and high-power UAV.</w:t>
      </w:r>
    </w:p>
    <w:p w14:paraId="782EDE2A" w14:textId="77777777" w:rsidR="00953616" w:rsidRDefault="00953616" w:rsidP="00953616">
      <w:pPr>
        <w:rPr>
          <w:lang w:val="en-GB" w:eastAsia="ja-JP"/>
        </w:rPr>
      </w:pPr>
      <w:r>
        <w:rPr>
          <w:lang w:val="en-GB" w:eastAsia="ja-JP"/>
        </w:rPr>
        <w:t xml:space="preserve">The LB-LB switching follows on from the Rel-19 WI, which considered switching between FDD (UL/DL) and SDL carriers. The Release 20 extension would incorporate the “dual DL” architecture, which would enable switching between FDD (UL/DL) and (SDL + FDD DL). This would mean that the FDD DL carrier would be available </w:t>
      </w:r>
      <w:proofErr w:type="gramStart"/>
      <w:r>
        <w:rPr>
          <w:lang w:val="en-GB" w:eastAsia="ja-JP"/>
        </w:rPr>
        <w:t>all of</w:t>
      </w:r>
      <w:proofErr w:type="gramEnd"/>
      <w:r>
        <w:rPr>
          <w:lang w:val="en-GB" w:eastAsia="ja-JP"/>
        </w:rPr>
        <w:t xml:space="preserve"> the time.</w:t>
      </w:r>
    </w:p>
    <w:p w14:paraId="25E37502" w14:textId="247AE70C" w:rsidR="00B74051" w:rsidRDefault="00B74051" w:rsidP="00B74051">
      <w:pPr>
        <w:rPr>
          <w:lang w:val="en-GB" w:eastAsia="ja-JP"/>
        </w:rPr>
      </w:pPr>
      <w:r>
        <w:rPr>
          <w:lang w:val="en-GB" w:eastAsia="ja-JP"/>
        </w:rPr>
        <w:t xml:space="preserve">It is not desirable to consider a fast switching between the carriers that would require tight </w:t>
      </w:r>
      <w:proofErr w:type="gramStart"/>
      <w:r>
        <w:rPr>
          <w:lang w:val="en-GB" w:eastAsia="ja-JP"/>
        </w:rPr>
        <w:t>co-ordination;</w:t>
      </w:r>
      <w:proofErr w:type="gramEnd"/>
      <w:r>
        <w:rPr>
          <w:lang w:val="en-GB" w:eastAsia="ja-JP"/>
        </w:rPr>
        <w:t xml:space="preserve"> e.g. cross-carrier based scheduling. However, with dual downlink simpler possibilities for enabling a greater flexibility of switching patterns exist.</w:t>
      </w:r>
      <w:r w:rsidR="00855508">
        <w:rPr>
          <w:lang w:val="en-GB" w:eastAsia="ja-JP"/>
        </w:rPr>
        <w:t xml:space="preserve"> Greater flexibility would be very beneficial; </w:t>
      </w:r>
      <w:proofErr w:type="gramStart"/>
      <w:r w:rsidR="00855508">
        <w:rPr>
          <w:lang w:val="en-GB" w:eastAsia="ja-JP"/>
        </w:rPr>
        <w:t>in particular for</w:t>
      </w:r>
      <w:proofErr w:type="gramEnd"/>
      <w:r w:rsidR="00855508">
        <w:rPr>
          <w:lang w:val="en-GB" w:eastAsia="ja-JP"/>
        </w:rPr>
        <w:t xml:space="preserve"> ensuring that during UL bursts, the UE could rapidly switch to continuous FDD in order not to lose the coverage </w:t>
      </w:r>
      <w:r w:rsidR="0082630D">
        <w:rPr>
          <w:lang w:val="en-GB" w:eastAsia="ja-JP"/>
        </w:rPr>
        <w:t>advantage of the low band. A potential</w:t>
      </w:r>
      <w:r>
        <w:rPr>
          <w:lang w:val="en-GB" w:eastAsia="ja-JP"/>
        </w:rPr>
        <w:t xml:space="preserve"> example</w:t>
      </w:r>
      <w:r w:rsidR="0082630D">
        <w:rPr>
          <w:lang w:val="en-GB" w:eastAsia="ja-JP"/>
        </w:rPr>
        <w:t xml:space="preserve"> of more flexible switching would be</w:t>
      </w:r>
      <w:r>
        <w:rPr>
          <w:lang w:val="en-GB" w:eastAsia="ja-JP"/>
        </w:rPr>
        <w:t xml:space="preserve"> switching to FDD when uplink is scheduled. The mechanism would be </w:t>
      </w:r>
      <w:proofErr w:type="gramStart"/>
      <w:r>
        <w:rPr>
          <w:lang w:val="en-GB" w:eastAsia="ja-JP"/>
        </w:rPr>
        <w:t>similar to</w:t>
      </w:r>
      <w:proofErr w:type="gramEnd"/>
      <w:r>
        <w:rPr>
          <w:lang w:val="en-GB" w:eastAsia="ja-JP"/>
        </w:rPr>
        <w:t xml:space="preserve"> those used for UL switching and would greatly improve the benefits of the LB-LB switching feature.</w:t>
      </w:r>
    </w:p>
    <w:p w14:paraId="220C9A61" w14:textId="4F682A1E" w:rsidR="00B74051" w:rsidRDefault="00B74051" w:rsidP="00B74051">
      <w:pPr>
        <w:pStyle w:val="Proposal"/>
        <w:rPr>
          <w:lang w:val="en-GB"/>
        </w:rPr>
      </w:pPr>
      <w:bookmarkStart w:id="1" w:name="_Toc206934792"/>
      <w:bookmarkStart w:id="2" w:name="_Toc208222722"/>
      <w:r>
        <w:rPr>
          <w:lang w:val="en-GB"/>
        </w:rPr>
        <w:lastRenderedPageBreak/>
        <w:t>For LB-LB CA, consider non-RR</w:t>
      </w:r>
      <w:r w:rsidR="00E5749A">
        <w:rPr>
          <w:lang w:val="en-GB"/>
        </w:rPr>
        <w:t>C</w:t>
      </w:r>
      <w:r>
        <w:rPr>
          <w:lang w:val="en-GB"/>
        </w:rPr>
        <w:t xml:space="preserve"> based switching that is </w:t>
      </w:r>
      <w:proofErr w:type="gramStart"/>
      <w:r>
        <w:rPr>
          <w:lang w:val="en-GB"/>
        </w:rPr>
        <w:t>similar to</w:t>
      </w:r>
      <w:proofErr w:type="gramEnd"/>
      <w:r>
        <w:rPr>
          <w:lang w:val="en-GB"/>
        </w:rPr>
        <w:t xml:space="preserve"> UL switching</w:t>
      </w:r>
      <w:r w:rsidR="00B16A05">
        <w:rPr>
          <w:lang w:val="en-GB"/>
        </w:rPr>
        <w:t xml:space="preserve"> and does not have large RAN1 impact</w:t>
      </w:r>
      <w:r>
        <w:rPr>
          <w:lang w:val="en-GB"/>
        </w:rPr>
        <w:t>, e.g. uplink activity based.</w:t>
      </w:r>
      <w:bookmarkEnd w:id="1"/>
      <w:bookmarkEnd w:id="2"/>
    </w:p>
    <w:p w14:paraId="7AD3AEBD" w14:textId="77777777" w:rsidR="00B74051" w:rsidRDefault="00B74051" w:rsidP="00953616">
      <w:pPr>
        <w:rPr>
          <w:lang w:val="en-GB" w:eastAsia="ja-JP"/>
        </w:rPr>
      </w:pPr>
    </w:p>
    <w:p w14:paraId="390DDD15" w14:textId="77777777" w:rsidR="00953616" w:rsidRDefault="00953616" w:rsidP="00953616">
      <w:pPr>
        <w:rPr>
          <w:lang w:val="en-GB" w:eastAsia="ja-JP"/>
        </w:rPr>
      </w:pPr>
      <w:r>
        <w:rPr>
          <w:lang w:val="en-GB" w:eastAsia="ja-JP"/>
        </w:rPr>
        <w:t xml:space="preserve">The </w:t>
      </w:r>
      <w:proofErr w:type="gramStart"/>
      <w:r>
        <w:rPr>
          <w:lang w:val="en-GB" w:eastAsia="ja-JP"/>
        </w:rPr>
        <w:t>high power</w:t>
      </w:r>
      <w:proofErr w:type="gramEnd"/>
      <w:r>
        <w:rPr>
          <w:lang w:val="en-GB" w:eastAsia="ja-JP"/>
        </w:rPr>
        <w:t xml:space="preserve"> UAV proposal is related to the envisaged vertical economy. To enable high power UAVs, co-existence study is needed. However, co-existence between ground networks and UAVs is different to co-existence between different ground systems. An aggressor UE flying directly above a victim BS would be at an angle with respect to the BS antenna with </w:t>
      </w:r>
      <w:proofErr w:type="gramStart"/>
      <w:r>
        <w:rPr>
          <w:lang w:val="en-GB" w:eastAsia="ja-JP"/>
        </w:rPr>
        <w:t>low-gain</w:t>
      </w:r>
      <w:proofErr w:type="gramEnd"/>
      <w:r>
        <w:rPr>
          <w:lang w:val="en-GB" w:eastAsia="ja-JP"/>
        </w:rPr>
        <w:t xml:space="preserve">. However, a UAV further away from a victim BS would be closer to the horizon, for which there would be a greater amount of BS antenna gain. UAVs in the air have a </w:t>
      </w:r>
      <w:proofErr w:type="gramStart"/>
      <w:r>
        <w:rPr>
          <w:lang w:val="en-GB" w:eastAsia="ja-JP"/>
        </w:rPr>
        <w:t>line of sight</w:t>
      </w:r>
      <w:proofErr w:type="gramEnd"/>
      <w:r>
        <w:rPr>
          <w:lang w:val="en-GB" w:eastAsia="ja-JP"/>
        </w:rPr>
        <w:t xml:space="preserve"> propagation to </w:t>
      </w:r>
      <w:proofErr w:type="spellStart"/>
      <w:r>
        <w:rPr>
          <w:lang w:val="en-GB" w:eastAsia="ja-JP"/>
        </w:rPr>
        <w:t>basestations</w:t>
      </w:r>
      <w:proofErr w:type="spellEnd"/>
      <w:r>
        <w:rPr>
          <w:lang w:val="en-GB" w:eastAsia="ja-JP"/>
        </w:rPr>
        <w:t xml:space="preserve">, which means that interference power from UAVs that are several km or 10s of km away from the BS may be received. A victim ground </w:t>
      </w:r>
      <w:proofErr w:type="spellStart"/>
      <w:r>
        <w:rPr>
          <w:lang w:val="en-GB" w:eastAsia="ja-JP"/>
        </w:rPr>
        <w:t>basestation</w:t>
      </w:r>
      <w:proofErr w:type="spellEnd"/>
      <w:r>
        <w:rPr>
          <w:lang w:val="en-GB" w:eastAsia="ja-JP"/>
        </w:rPr>
        <w:t xml:space="preserve"> could be impacted by accumulated power from a potentially large number of UEs that are in the order of up to 10s of km away and at the horizon.</w:t>
      </w:r>
    </w:p>
    <w:p w14:paraId="63E730CA" w14:textId="39AE7D92" w:rsidR="00953616" w:rsidRDefault="00953616" w:rsidP="00953616">
      <w:pPr>
        <w:pStyle w:val="Proposal"/>
        <w:rPr>
          <w:lang w:val="en-GB"/>
        </w:rPr>
      </w:pPr>
      <w:bookmarkStart w:id="3" w:name="_Toc207177848"/>
      <w:bookmarkStart w:id="4" w:name="_Toc208222723"/>
      <w:r>
        <w:rPr>
          <w:lang w:val="en-GB"/>
        </w:rPr>
        <w:t xml:space="preserve">For UAV, co-existence study is required. The co-existence study needs to </w:t>
      </w:r>
      <w:proofErr w:type="gramStart"/>
      <w:r>
        <w:rPr>
          <w:lang w:val="en-GB"/>
        </w:rPr>
        <w:t>take into account</w:t>
      </w:r>
      <w:proofErr w:type="gramEnd"/>
      <w:r>
        <w:rPr>
          <w:lang w:val="en-GB"/>
        </w:rPr>
        <w:t xml:space="preserve"> the special </w:t>
      </w:r>
      <w:r w:rsidR="00ED01F2">
        <w:rPr>
          <w:lang w:val="en-GB"/>
        </w:rPr>
        <w:t>circumstances</w:t>
      </w:r>
      <w:r>
        <w:rPr>
          <w:lang w:val="en-GB"/>
        </w:rPr>
        <w:t xml:space="preserve"> of UAV with accumulated interference over long distances.</w:t>
      </w:r>
      <w:bookmarkEnd w:id="3"/>
      <w:bookmarkEnd w:id="4"/>
    </w:p>
    <w:p w14:paraId="37479E22" w14:textId="77777777" w:rsidR="00953616" w:rsidRDefault="00953616" w:rsidP="00953616">
      <w:pPr>
        <w:rPr>
          <w:lang w:val="en-GB" w:eastAsia="ja-JP"/>
        </w:rPr>
      </w:pPr>
      <w:r>
        <w:rPr>
          <w:lang w:val="en-GB" w:eastAsia="ja-JP"/>
        </w:rPr>
        <w:t xml:space="preserve">It is also important to consider the impact of adjacent channel networks on UAVs, even though this is not directly related to HPUE operation. A UAV may have line of sight to </w:t>
      </w:r>
      <w:proofErr w:type="gramStart"/>
      <w:r>
        <w:rPr>
          <w:lang w:val="en-GB" w:eastAsia="ja-JP"/>
        </w:rPr>
        <w:t>a large number of</w:t>
      </w:r>
      <w:proofErr w:type="gramEnd"/>
      <w:r>
        <w:rPr>
          <w:lang w:val="en-GB" w:eastAsia="ja-JP"/>
        </w:rPr>
        <w:t xml:space="preserve"> TN </w:t>
      </w:r>
      <w:proofErr w:type="spellStart"/>
      <w:r>
        <w:rPr>
          <w:lang w:val="en-GB" w:eastAsia="ja-JP"/>
        </w:rPr>
        <w:t>basestations</w:t>
      </w:r>
      <w:proofErr w:type="spellEnd"/>
      <w:r>
        <w:rPr>
          <w:lang w:val="en-GB" w:eastAsia="ja-JP"/>
        </w:rPr>
        <w:t xml:space="preserve">. For </w:t>
      </w:r>
      <w:proofErr w:type="spellStart"/>
      <w:r>
        <w:rPr>
          <w:lang w:val="en-GB" w:eastAsia="ja-JP"/>
        </w:rPr>
        <w:t>basestations</w:t>
      </w:r>
      <w:proofErr w:type="spellEnd"/>
      <w:r>
        <w:rPr>
          <w:lang w:val="en-GB" w:eastAsia="ja-JP"/>
        </w:rPr>
        <w:t xml:space="preserve"> directly below, the antenna gain of the </w:t>
      </w:r>
      <w:proofErr w:type="spellStart"/>
      <w:r>
        <w:rPr>
          <w:lang w:val="en-GB" w:eastAsia="ja-JP"/>
        </w:rPr>
        <w:t>basestations</w:t>
      </w:r>
      <w:proofErr w:type="spellEnd"/>
      <w:r>
        <w:rPr>
          <w:lang w:val="en-GB" w:eastAsia="ja-JP"/>
        </w:rPr>
        <w:t xml:space="preserve"> may be low, but more distant </w:t>
      </w:r>
      <w:proofErr w:type="spellStart"/>
      <w:r>
        <w:rPr>
          <w:lang w:val="en-GB" w:eastAsia="ja-JP"/>
        </w:rPr>
        <w:t>basestations</w:t>
      </w:r>
      <w:proofErr w:type="spellEnd"/>
      <w:r>
        <w:rPr>
          <w:lang w:val="en-GB" w:eastAsia="ja-JP"/>
        </w:rPr>
        <w:t xml:space="preserve"> for which the UAV is on the horizon may contribute more interference power. It may be important to establish that the accumulated power from the ground </w:t>
      </w:r>
      <w:proofErr w:type="spellStart"/>
      <w:r>
        <w:rPr>
          <w:lang w:val="en-GB" w:eastAsia="ja-JP"/>
        </w:rPr>
        <w:t>basestations</w:t>
      </w:r>
      <w:proofErr w:type="spellEnd"/>
      <w:r>
        <w:rPr>
          <w:lang w:val="en-GB" w:eastAsia="ja-JP"/>
        </w:rPr>
        <w:t xml:space="preserve"> does not cause degradation to the UAVs. We note that, during the ATG WI, it was found that for below 3000m, there may be losses due to selectivity towards adjacent channel </w:t>
      </w:r>
      <w:proofErr w:type="spellStart"/>
      <w:r>
        <w:rPr>
          <w:lang w:val="en-GB" w:eastAsia="ja-JP"/>
        </w:rPr>
        <w:t>basestations</w:t>
      </w:r>
      <w:proofErr w:type="spellEnd"/>
      <w:r>
        <w:rPr>
          <w:lang w:val="en-GB" w:eastAsia="ja-JP"/>
        </w:rPr>
        <w:t>.</w:t>
      </w:r>
    </w:p>
    <w:p w14:paraId="518A55A4" w14:textId="77777777" w:rsidR="00953616" w:rsidRDefault="00953616" w:rsidP="00953616">
      <w:pPr>
        <w:pStyle w:val="Proposal"/>
        <w:rPr>
          <w:lang w:val="en-GB"/>
        </w:rPr>
      </w:pPr>
      <w:bookmarkStart w:id="5" w:name="_Toc207177849"/>
      <w:bookmarkStart w:id="6" w:name="_Toc208222724"/>
      <w:r>
        <w:rPr>
          <w:lang w:val="en-GB"/>
        </w:rPr>
        <w:t>Study of co-existence degradations to UAV receivers is also necessary.</w:t>
      </w:r>
      <w:bookmarkEnd w:id="5"/>
      <w:bookmarkEnd w:id="6"/>
    </w:p>
    <w:p w14:paraId="7017E07A" w14:textId="661F3093" w:rsidR="001203B1" w:rsidRDefault="001203B1" w:rsidP="00953616">
      <w:pPr>
        <w:rPr>
          <w:lang w:val="en-GB" w:eastAsia="ja-JP"/>
        </w:rPr>
      </w:pPr>
      <w:r>
        <w:rPr>
          <w:lang w:val="en-GB" w:eastAsia="ja-JP"/>
        </w:rPr>
        <w:t>In case the UAV UE performs beamforming, there may also be RRM impacts.</w:t>
      </w:r>
    </w:p>
    <w:p w14:paraId="3531F680" w14:textId="64F7B51A" w:rsidR="001203B1" w:rsidRDefault="001203B1" w:rsidP="00C6314F">
      <w:pPr>
        <w:pStyle w:val="Proposal"/>
        <w:rPr>
          <w:lang w:val="en-GB"/>
        </w:rPr>
      </w:pPr>
      <w:bookmarkStart w:id="7" w:name="_Toc208222725"/>
      <w:r>
        <w:rPr>
          <w:lang w:val="en-GB"/>
        </w:rPr>
        <w:t>RRM impacts of UAV based UE beamforming should be considered.</w:t>
      </w:r>
      <w:bookmarkEnd w:id="7"/>
    </w:p>
    <w:p w14:paraId="430465DF" w14:textId="147538FC" w:rsidR="00953616" w:rsidRDefault="00953616" w:rsidP="00953616">
      <w:pPr>
        <w:rPr>
          <w:lang w:val="en-GB" w:eastAsia="ja-JP"/>
        </w:rPr>
      </w:pPr>
      <w:r>
        <w:rPr>
          <w:lang w:val="en-GB" w:eastAsia="ja-JP"/>
        </w:rPr>
        <w:t xml:space="preserve">Two further cross-topic proposals remain for further </w:t>
      </w:r>
      <w:proofErr w:type="gramStart"/>
      <w:r>
        <w:rPr>
          <w:lang w:val="en-GB" w:eastAsia="ja-JP"/>
        </w:rPr>
        <w:t>consideration;</w:t>
      </w:r>
      <w:proofErr w:type="gramEnd"/>
      <w:r>
        <w:rPr>
          <w:lang w:val="en-GB" w:eastAsia="ja-JP"/>
        </w:rPr>
        <w:t xml:space="preserve"> fragmented carriers and intra-band non-</w:t>
      </w:r>
      <w:proofErr w:type="spellStart"/>
      <w:r>
        <w:rPr>
          <w:lang w:val="en-GB" w:eastAsia="ja-JP"/>
        </w:rPr>
        <w:t>colocated</w:t>
      </w:r>
      <w:proofErr w:type="spellEnd"/>
      <w:r>
        <w:rPr>
          <w:lang w:val="en-GB" w:eastAsia="ja-JP"/>
        </w:rPr>
        <w:t xml:space="preserve"> type 3 UE.</w:t>
      </w:r>
    </w:p>
    <w:p w14:paraId="7B0D6FBD" w14:textId="3A373DD8" w:rsidR="00F57092" w:rsidRDefault="00F57092" w:rsidP="00953616">
      <w:pPr>
        <w:rPr>
          <w:lang w:val="en-GB" w:eastAsia="ja-JP"/>
        </w:rPr>
      </w:pPr>
      <w:r>
        <w:rPr>
          <w:lang w:val="en-GB" w:eastAsia="ja-JP"/>
        </w:rPr>
        <w:t xml:space="preserve">It should be noted that the </w:t>
      </w:r>
      <w:r w:rsidR="00476CA2">
        <w:rPr>
          <w:lang w:val="en-GB" w:eastAsia="ja-JP"/>
        </w:rPr>
        <w:t xml:space="preserve">workload for the other parts of the RAN4 package is already very high, and in our </w:t>
      </w:r>
      <w:proofErr w:type="gramStart"/>
      <w:r w:rsidR="00476CA2">
        <w:rPr>
          <w:lang w:val="en-GB" w:eastAsia="ja-JP"/>
        </w:rPr>
        <w:t>view</w:t>
      </w:r>
      <w:proofErr w:type="gramEnd"/>
      <w:r w:rsidR="00476CA2">
        <w:rPr>
          <w:lang w:val="en-GB" w:eastAsia="ja-JP"/>
        </w:rPr>
        <w:t xml:space="preserve"> there is no room to accommodate further work.</w:t>
      </w:r>
    </w:p>
    <w:p w14:paraId="0495D58A" w14:textId="668F25BD" w:rsidR="00476CA2" w:rsidRDefault="00476CA2" w:rsidP="00C6314F">
      <w:pPr>
        <w:pStyle w:val="Proposal"/>
        <w:rPr>
          <w:lang w:val="en-GB"/>
        </w:rPr>
      </w:pPr>
      <w:bookmarkStart w:id="8" w:name="_Toc208222726"/>
      <w:r>
        <w:rPr>
          <w:lang w:val="en-GB"/>
        </w:rPr>
        <w:t>There is no room to accommodate additional work on intra-band non-co-located or fragmented carriers on top of the other parts of the package discussed at RAN4#108.</w:t>
      </w:r>
      <w:bookmarkEnd w:id="8"/>
    </w:p>
    <w:p w14:paraId="1AC4E811" w14:textId="7BE11FF6" w:rsidR="00953616" w:rsidRDefault="00953616" w:rsidP="00953616">
      <w:pPr>
        <w:rPr>
          <w:lang w:val="en-GB" w:eastAsia="ja-JP"/>
        </w:rPr>
      </w:pPr>
      <w:r>
        <w:rPr>
          <w:lang w:val="en-GB" w:eastAsia="ja-JP"/>
        </w:rPr>
        <w:t xml:space="preserve">Regarding fragmented carriers, the Study Item established that there may be significant sensitivity degradation with single RX chain for FDD band combinations. It is essential that </w:t>
      </w:r>
      <w:proofErr w:type="spellStart"/>
      <w:r>
        <w:rPr>
          <w:lang w:val="en-GB" w:eastAsia="ja-JP"/>
        </w:rPr>
        <w:t>PCell</w:t>
      </w:r>
      <w:proofErr w:type="spellEnd"/>
      <w:r>
        <w:rPr>
          <w:lang w:val="en-GB" w:eastAsia="ja-JP"/>
        </w:rPr>
        <w:t xml:space="preserve"> is not degraded, and so any single RX operation should be restricted to </w:t>
      </w:r>
      <w:proofErr w:type="spellStart"/>
      <w:r>
        <w:rPr>
          <w:lang w:val="en-GB" w:eastAsia="ja-JP"/>
        </w:rPr>
        <w:t>SCell</w:t>
      </w:r>
      <w:proofErr w:type="spellEnd"/>
      <w:r>
        <w:rPr>
          <w:lang w:val="en-GB" w:eastAsia="ja-JP"/>
        </w:rPr>
        <w:t>. The degra</w:t>
      </w:r>
      <w:r w:rsidR="001776CB">
        <w:rPr>
          <w:lang w:val="en-GB" w:eastAsia="ja-JP"/>
        </w:rPr>
        <w:t>da</w:t>
      </w:r>
      <w:r>
        <w:rPr>
          <w:lang w:val="en-GB" w:eastAsia="ja-JP"/>
        </w:rPr>
        <w:t>tion will not exist for TDD. As discussed during the Study Item, from a network point of view, degrading ACS is highly undesirable, and any WI should not consider ACS degradation.</w:t>
      </w:r>
    </w:p>
    <w:p w14:paraId="0F0795AB" w14:textId="77777777" w:rsidR="00953616" w:rsidRDefault="00953616" w:rsidP="00953616">
      <w:pPr>
        <w:rPr>
          <w:lang w:val="en-GB" w:eastAsia="ja-JP"/>
        </w:rPr>
      </w:pPr>
      <w:r>
        <w:rPr>
          <w:lang w:val="en-GB" w:eastAsia="ja-JP"/>
        </w:rPr>
        <w:t>Due to the extremely high workload of RAN4, any WI on fragmented carriers should be extremely simple, and there should be a very clear need to consider the WI for 5G.</w:t>
      </w:r>
    </w:p>
    <w:p w14:paraId="31056B28" w14:textId="0DECE723" w:rsidR="00953616" w:rsidRDefault="00953616" w:rsidP="006C063F">
      <w:pPr>
        <w:pStyle w:val="Observation"/>
        <w:rPr>
          <w:lang w:val="en-GB"/>
        </w:rPr>
      </w:pPr>
      <w:bookmarkStart w:id="9" w:name="_Toc207177850"/>
      <w:r>
        <w:rPr>
          <w:lang w:val="en-GB"/>
        </w:rPr>
        <w:t>Any fragmented carriers WI needs to be very simple in scope and have a very commercial motivation why it is needed in the 5G-A Rel-20 timescale</w:t>
      </w:r>
      <w:bookmarkEnd w:id="9"/>
      <w:r w:rsidR="009B1615">
        <w:rPr>
          <w:lang w:val="en-GB"/>
        </w:rPr>
        <w:t>.</w:t>
      </w:r>
    </w:p>
    <w:p w14:paraId="4A4AC460" w14:textId="5A22233F" w:rsidR="009B1615" w:rsidRDefault="009B1615" w:rsidP="006C063F">
      <w:pPr>
        <w:pStyle w:val="Observation"/>
        <w:rPr>
          <w:lang w:val="en-GB"/>
        </w:rPr>
      </w:pPr>
      <w:r>
        <w:rPr>
          <w:lang w:val="en-GB"/>
        </w:rPr>
        <w:t xml:space="preserve">Any fragmented carriers WI should as a basis </w:t>
      </w:r>
      <w:proofErr w:type="gramStart"/>
      <w:r>
        <w:rPr>
          <w:lang w:val="en-GB"/>
        </w:rPr>
        <w:t>not degrade</w:t>
      </w:r>
      <w:proofErr w:type="gramEnd"/>
      <w:r>
        <w:rPr>
          <w:lang w:val="en-GB"/>
        </w:rPr>
        <w:t xml:space="preserve"> </w:t>
      </w:r>
      <w:proofErr w:type="spellStart"/>
      <w:r>
        <w:rPr>
          <w:lang w:val="en-GB"/>
        </w:rPr>
        <w:t>PCell</w:t>
      </w:r>
      <w:proofErr w:type="spellEnd"/>
      <w:r>
        <w:rPr>
          <w:lang w:val="en-GB"/>
        </w:rPr>
        <w:t xml:space="preserve"> and not relax requirements.</w:t>
      </w:r>
    </w:p>
    <w:p w14:paraId="37ECB38D" w14:textId="77777777" w:rsidR="00953616" w:rsidRDefault="00953616" w:rsidP="00953616">
      <w:pPr>
        <w:rPr>
          <w:lang w:val="en-GB" w:eastAsia="ja-JP"/>
        </w:rPr>
      </w:pPr>
      <w:r>
        <w:rPr>
          <w:lang w:val="en-GB" w:eastAsia="ja-JP"/>
        </w:rPr>
        <w:t>Regarding the inter-band non-co-located, the general issue of enabling CA for non-co-located deployments has been solved with a variety of UE architectures over two Releases. During these discussions, it has also become clear that the type 3 receiver is unlikely to be implementable on either the UE or the network side. Since good solutions already exist to the issue and the optimization of type 3 would be difficult to agree, and considering the overall RAN4 workload situation it is preferable not to address this scenario further.</w:t>
      </w:r>
    </w:p>
    <w:p w14:paraId="34EB910A" w14:textId="77777777" w:rsidR="00953616" w:rsidRDefault="00953616" w:rsidP="00953616">
      <w:pPr>
        <w:pStyle w:val="Heading1"/>
        <w:sectPr w:rsidR="00953616" w:rsidSect="00953616">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3C2EB3B" w14:textId="5AABEDAA" w:rsidR="00AD0231"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8222722" w:history="1">
        <w:r w:rsidR="00AD0231" w:rsidRPr="00C15D9C">
          <w:rPr>
            <w:rStyle w:val="Hyperlink"/>
            <w:noProof/>
            <w:lang w:val="en-GB"/>
          </w:rPr>
          <w:t>Proposal 1</w:t>
        </w:r>
        <w:r w:rsidR="00AD0231">
          <w:rPr>
            <w:rFonts w:asciiTheme="minorHAnsi" w:eastAsiaTheme="minorEastAsia" w:hAnsiTheme="minorHAnsi"/>
            <w:b w:val="0"/>
            <w:noProof/>
            <w:kern w:val="2"/>
            <w:sz w:val="24"/>
            <w:szCs w:val="24"/>
            <w:lang w:val="en-SE" w:eastAsia="en-SE"/>
            <w14:ligatures w14:val="standardContextual"/>
          </w:rPr>
          <w:tab/>
        </w:r>
        <w:r w:rsidR="00AD0231" w:rsidRPr="00C15D9C">
          <w:rPr>
            <w:rStyle w:val="Hyperlink"/>
            <w:noProof/>
            <w:lang w:val="en-GB"/>
          </w:rPr>
          <w:t>For LB-LB CA, consider non-RRC based switching that is similar to UL switching and does not have large RAN1 impact, e.g. uplink activity based.</w:t>
        </w:r>
      </w:hyperlink>
    </w:p>
    <w:p w14:paraId="67C6D886" w14:textId="198EC44F" w:rsidR="00AD0231" w:rsidRDefault="00AD023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8222723" w:history="1">
        <w:r w:rsidRPr="00C15D9C">
          <w:rPr>
            <w:rStyle w:val="Hyperlink"/>
            <w:noProof/>
            <w:lang w:val="en-GB"/>
          </w:rPr>
          <w:t>Proposal 2</w:t>
        </w:r>
        <w:r>
          <w:rPr>
            <w:rFonts w:asciiTheme="minorHAnsi" w:eastAsiaTheme="minorEastAsia" w:hAnsiTheme="minorHAnsi"/>
            <w:b w:val="0"/>
            <w:noProof/>
            <w:kern w:val="2"/>
            <w:sz w:val="24"/>
            <w:szCs w:val="24"/>
            <w:lang w:val="en-SE" w:eastAsia="en-SE"/>
            <w14:ligatures w14:val="standardContextual"/>
          </w:rPr>
          <w:tab/>
        </w:r>
        <w:r w:rsidRPr="00C15D9C">
          <w:rPr>
            <w:rStyle w:val="Hyperlink"/>
            <w:noProof/>
            <w:lang w:val="en-GB"/>
          </w:rPr>
          <w:t>For UAV, co-existence study is required. The co-existence study needs to take into account the special circumstances of UAV with accumulated interference over long distances.</w:t>
        </w:r>
      </w:hyperlink>
    </w:p>
    <w:p w14:paraId="526D7F52" w14:textId="4E30F465" w:rsidR="00AD0231" w:rsidRDefault="00AD023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8222724" w:history="1">
        <w:r w:rsidRPr="00C15D9C">
          <w:rPr>
            <w:rStyle w:val="Hyperlink"/>
            <w:noProof/>
            <w:lang w:val="en-GB"/>
          </w:rPr>
          <w:t>Proposal 3</w:t>
        </w:r>
        <w:r>
          <w:rPr>
            <w:rFonts w:asciiTheme="minorHAnsi" w:eastAsiaTheme="minorEastAsia" w:hAnsiTheme="minorHAnsi"/>
            <w:b w:val="0"/>
            <w:noProof/>
            <w:kern w:val="2"/>
            <w:sz w:val="24"/>
            <w:szCs w:val="24"/>
            <w:lang w:val="en-SE" w:eastAsia="en-SE"/>
            <w14:ligatures w14:val="standardContextual"/>
          </w:rPr>
          <w:tab/>
        </w:r>
        <w:r w:rsidRPr="00C15D9C">
          <w:rPr>
            <w:rStyle w:val="Hyperlink"/>
            <w:noProof/>
            <w:lang w:val="en-GB"/>
          </w:rPr>
          <w:t>Study of co-existence degradations to UAV receivers is also necessary.</w:t>
        </w:r>
      </w:hyperlink>
    </w:p>
    <w:p w14:paraId="4DBA432E" w14:textId="309D8F33" w:rsidR="00AD0231" w:rsidRDefault="00AD023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8222725" w:history="1">
        <w:r w:rsidRPr="00C15D9C">
          <w:rPr>
            <w:rStyle w:val="Hyperlink"/>
            <w:noProof/>
            <w:lang w:val="en-GB"/>
          </w:rPr>
          <w:t>Proposal 4</w:t>
        </w:r>
        <w:r>
          <w:rPr>
            <w:rFonts w:asciiTheme="minorHAnsi" w:eastAsiaTheme="minorEastAsia" w:hAnsiTheme="minorHAnsi"/>
            <w:b w:val="0"/>
            <w:noProof/>
            <w:kern w:val="2"/>
            <w:sz w:val="24"/>
            <w:szCs w:val="24"/>
            <w:lang w:val="en-SE" w:eastAsia="en-SE"/>
            <w14:ligatures w14:val="standardContextual"/>
          </w:rPr>
          <w:tab/>
        </w:r>
        <w:r w:rsidRPr="00C15D9C">
          <w:rPr>
            <w:rStyle w:val="Hyperlink"/>
            <w:noProof/>
            <w:lang w:val="en-GB"/>
          </w:rPr>
          <w:t>RRM impacts of UAV based UE beamforming should be considered.</w:t>
        </w:r>
      </w:hyperlink>
    </w:p>
    <w:p w14:paraId="7DB0261B" w14:textId="2A300457" w:rsidR="00AD0231" w:rsidRDefault="00AD0231">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8222726" w:history="1">
        <w:r w:rsidRPr="00C15D9C">
          <w:rPr>
            <w:rStyle w:val="Hyperlink"/>
            <w:noProof/>
            <w:lang w:val="en-GB"/>
          </w:rPr>
          <w:t>Proposal 5</w:t>
        </w:r>
        <w:r>
          <w:rPr>
            <w:rFonts w:asciiTheme="minorHAnsi" w:eastAsiaTheme="minorEastAsia" w:hAnsiTheme="minorHAnsi"/>
            <w:b w:val="0"/>
            <w:noProof/>
            <w:kern w:val="2"/>
            <w:sz w:val="24"/>
            <w:szCs w:val="24"/>
            <w:lang w:val="en-SE" w:eastAsia="en-SE"/>
            <w14:ligatures w14:val="standardContextual"/>
          </w:rPr>
          <w:tab/>
        </w:r>
        <w:r w:rsidRPr="00C15D9C">
          <w:rPr>
            <w:rStyle w:val="Hyperlink"/>
            <w:noProof/>
            <w:lang w:val="en-GB"/>
          </w:rPr>
          <w:t>There is no room to accommodate additional work on intra-band non-co-located or fragmented carriers on top of the other parts of the package discussed at RAN4#108.</w:t>
        </w:r>
      </w:hyperlink>
    </w:p>
    <w:p w14:paraId="747C743C" w14:textId="609696E1" w:rsidR="006E1C82" w:rsidRDefault="006E1C82" w:rsidP="006E1C82">
      <w:pPr>
        <w:pStyle w:val="BodyText"/>
        <w:rPr>
          <w:b/>
          <w:bCs/>
        </w:rPr>
      </w:pPr>
      <w:r>
        <w:rPr>
          <w:b/>
          <w:bCs/>
        </w:rPr>
        <w:fldChar w:fldCharType="end"/>
      </w:r>
      <w:r w:rsidRPr="00CE0424">
        <w:rPr>
          <w:b/>
          <w:bCs/>
        </w:rPr>
        <w:t xml:space="preserve"> </w:t>
      </w:r>
    </w:p>
    <w:p w14:paraId="715CA09B"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9CA06" w14:textId="77777777" w:rsidR="006C7A70" w:rsidRDefault="006C7A70">
      <w:r>
        <w:separator/>
      </w:r>
    </w:p>
  </w:endnote>
  <w:endnote w:type="continuationSeparator" w:id="0">
    <w:p w14:paraId="55C2D7D4" w14:textId="77777777" w:rsidR="006C7A70" w:rsidRDefault="006C7A70">
      <w:r>
        <w:continuationSeparator/>
      </w:r>
    </w:p>
  </w:endnote>
  <w:endnote w:type="continuationNotice" w:id="1">
    <w:p w14:paraId="355E2C43" w14:textId="77777777" w:rsidR="006C7A70" w:rsidRDefault="006C7A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2161E" w14:textId="77777777" w:rsidR="00953616" w:rsidRDefault="009536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F0CFE" w14:textId="77777777" w:rsidR="006C7A70" w:rsidRDefault="006C7A70">
      <w:r>
        <w:separator/>
      </w:r>
    </w:p>
  </w:footnote>
  <w:footnote w:type="continuationSeparator" w:id="0">
    <w:p w14:paraId="66158CD3" w14:textId="77777777" w:rsidR="006C7A70" w:rsidRDefault="006C7A70">
      <w:r>
        <w:continuationSeparator/>
      </w:r>
    </w:p>
  </w:footnote>
  <w:footnote w:type="continuationNotice" w:id="1">
    <w:p w14:paraId="1A7793C1" w14:textId="77777777" w:rsidR="006C7A70" w:rsidRDefault="006C7A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E27BA" w14:textId="77777777" w:rsidR="00953616" w:rsidRDefault="009536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2"/>
  </w:num>
  <w:num w:numId="21" w16cid:durableId="1670518138">
    <w:abstractNumId w:val="10"/>
  </w:num>
  <w:num w:numId="22" w16cid:durableId="350379046">
    <w:abstractNumId w:val="20"/>
  </w:num>
  <w:num w:numId="23" w16cid:durableId="156725381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3B1"/>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76CB"/>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0E1A"/>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9B3"/>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6CA2"/>
    <w:rsid w:val="00477768"/>
    <w:rsid w:val="00492BC5"/>
    <w:rsid w:val="004964F1"/>
    <w:rsid w:val="004A16BC"/>
    <w:rsid w:val="004A2B94"/>
    <w:rsid w:val="004A5D10"/>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14AB"/>
    <w:rsid w:val="005E385F"/>
    <w:rsid w:val="005E5B81"/>
    <w:rsid w:val="005E709E"/>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63F"/>
    <w:rsid w:val="006C5EC9"/>
    <w:rsid w:val="006C6059"/>
    <w:rsid w:val="006C7522"/>
    <w:rsid w:val="006C7A70"/>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08D"/>
    <w:rsid w:val="00803FAE"/>
    <w:rsid w:val="0080605F"/>
    <w:rsid w:val="00807786"/>
    <w:rsid w:val="00811FCB"/>
    <w:rsid w:val="008158D6"/>
    <w:rsid w:val="00817196"/>
    <w:rsid w:val="008235DB"/>
    <w:rsid w:val="00824AB4"/>
    <w:rsid w:val="00825C42"/>
    <w:rsid w:val="00825D25"/>
    <w:rsid w:val="0082630D"/>
    <w:rsid w:val="00827D6F"/>
    <w:rsid w:val="008376AC"/>
    <w:rsid w:val="00841E72"/>
    <w:rsid w:val="008444E8"/>
    <w:rsid w:val="00844E80"/>
    <w:rsid w:val="00846FE7"/>
    <w:rsid w:val="00850253"/>
    <w:rsid w:val="00855508"/>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616"/>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615"/>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231"/>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A05"/>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740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314F"/>
    <w:rsid w:val="00C64672"/>
    <w:rsid w:val="00C70697"/>
    <w:rsid w:val="00C72093"/>
    <w:rsid w:val="00C72EF4"/>
    <w:rsid w:val="00C73117"/>
    <w:rsid w:val="00C744FE"/>
    <w:rsid w:val="00C75D2F"/>
    <w:rsid w:val="00C75F5D"/>
    <w:rsid w:val="00C767BE"/>
    <w:rsid w:val="00C76E3C"/>
    <w:rsid w:val="00C81568"/>
    <w:rsid w:val="00C9027A"/>
    <w:rsid w:val="00C9068E"/>
    <w:rsid w:val="00C93814"/>
    <w:rsid w:val="00C93C4B"/>
    <w:rsid w:val="00C944AB"/>
    <w:rsid w:val="00C95B40"/>
    <w:rsid w:val="00C96FBF"/>
    <w:rsid w:val="00CA1ED8"/>
    <w:rsid w:val="00CA3E1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004C"/>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C3C"/>
    <w:rsid w:val="00E446F1"/>
    <w:rsid w:val="00E46886"/>
    <w:rsid w:val="00E47AEF"/>
    <w:rsid w:val="00E53B75"/>
    <w:rsid w:val="00E54E3B"/>
    <w:rsid w:val="00E5749A"/>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4B4"/>
    <w:rsid w:val="00EA7A41"/>
    <w:rsid w:val="00EB077B"/>
    <w:rsid w:val="00EB4EA2"/>
    <w:rsid w:val="00EC24D5"/>
    <w:rsid w:val="00EC27C6"/>
    <w:rsid w:val="00EC4207"/>
    <w:rsid w:val="00EC483C"/>
    <w:rsid w:val="00EC5653"/>
    <w:rsid w:val="00EC71CE"/>
    <w:rsid w:val="00ED01F2"/>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7092"/>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AC2"/>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D01F2"/>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C4238A7-7265-43E7-A204-2EB23CB22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960</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31</cp:revision>
  <cp:lastPrinted>2008-01-31T16:09:00Z</cp:lastPrinted>
  <dcterms:created xsi:type="dcterms:W3CDTF">2020-08-14T06:21:00Z</dcterms:created>
  <dcterms:modified xsi:type="dcterms:W3CDTF">2025-09-08T13:54:00Z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